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spacing w:line="480" w:lineRule="auto"/>
        <w:rPr>
          <w:sz w:val="44"/>
          <w:szCs w:val="44"/>
        </w:rPr>
      </w:pPr>
      <w:r>
        <w:rPr>
          <w:rFonts w:hint="eastAsia"/>
          <w:sz w:val="44"/>
          <w:szCs w:val="44"/>
        </w:rPr>
        <w:t>项目名称：全自动</w:t>
      </w:r>
      <w:r>
        <w:rPr>
          <w:sz w:val="44"/>
          <w:szCs w:val="44"/>
        </w:rPr>
        <w:t>血型分析</w:t>
      </w:r>
      <w:r>
        <w:rPr>
          <w:rFonts w:hint="eastAsia"/>
          <w:sz w:val="44"/>
          <w:szCs w:val="44"/>
        </w:rPr>
        <w:t>仪</w:t>
      </w:r>
    </w:p>
    <w:p>
      <w:pPr>
        <w:spacing w:line="480" w:lineRule="auto"/>
        <w:rPr>
          <w:sz w:val="44"/>
          <w:szCs w:val="44"/>
        </w:rPr>
      </w:pPr>
      <w:r>
        <w:rPr>
          <w:rFonts w:hint="eastAsia"/>
          <w:sz w:val="44"/>
          <w:szCs w:val="44"/>
        </w:rPr>
        <w:t>采购人（名称）：重庆市璧山区人民医院</w:t>
      </w:r>
    </w:p>
    <w:p>
      <w:pPr>
        <w:spacing w:line="480" w:lineRule="auto"/>
        <w:rPr>
          <w:sz w:val="44"/>
          <w:szCs w:val="44"/>
        </w:rPr>
      </w:pPr>
      <w:r>
        <w:rPr>
          <w:rFonts w:hint="eastAsia"/>
          <w:sz w:val="44"/>
          <w:szCs w:val="44"/>
        </w:rPr>
        <w:t>投标人（盖章）：</w:t>
      </w:r>
    </w:p>
    <w:p>
      <w:pPr>
        <w:spacing w:line="480" w:lineRule="auto"/>
        <w:rPr>
          <w:sz w:val="44"/>
          <w:szCs w:val="44"/>
        </w:rPr>
      </w:pPr>
      <w:r>
        <w:rPr>
          <w:rFonts w:hint="eastAsia"/>
          <w:sz w:val="44"/>
          <w:szCs w:val="44"/>
        </w:rPr>
        <w:t>投标人地址：</w:t>
      </w:r>
    </w:p>
    <w:p>
      <w:pPr>
        <w:spacing w:line="480" w:lineRule="auto"/>
        <w:rPr>
          <w:sz w:val="44"/>
          <w:szCs w:val="44"/>
        </w:rPr>
      </w:pPr>
      <w:r>
        <w:rPr>
          <w:rFonts w:hint="eastAsia"/>
          <w:sz w:val="44"/>
          <w:szCs w:val="44"/>
        </w:rPr>
        <w:t>联系人：</w:t>
      </w:r>
    </w:p>
    <w:p>
      <w:pPr>
        <w:spacing w:line="480" w:lineRule="auto"/>
        <w:rPr>
          <w:sz w:val="44"/>
          <w:szCs w:val="44"/>
        </w:rPr>
      </w:pPr>
      <w:r>
        <w:rPr>
          <w:rFonts w:hint="eastAsia"/>
          <w:sz w:val="44"/>
          <w:szCs w:val="44"/>
        </w:rPr>
        <w:t>联系电话：</w:t>
      </w:r>
    </w:p>
    <w:p>
      <w:pPr>
        <w:spacing w:line="480" w:lineRule="auto"/>
        <w:rPr>
          <w:sz w:val="44"/>
          <w:szCs w:val="44"/>
        </w:rPr>
      </w:pPr>
      <w:r>
        <w:rPr>
          <w:rFonts w:hint="eastAsia"/>
          <w:sz w:val="44"/>
          <w:szCs w:val="44"/>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bookmarkStart w:id="31" w:name="_GoBack"/>
      <w:r>
        <w:rPr>
          <w:rFonts w:hint="eastAsia" w:ascii="仿宋_GB2312" w:hAnsi="Arial" w:eastAsia="仿宋_GB2312"/>
          <w:b/>
          <w:sz w:val="24"/>
        </w:rPr>
        <w:br w:type="page"/>
      </w:r>
    </w:p>
    <w:bookmarkEnd w:id="31"/>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8"/>
        <w:jc w:val="center"/>
      </w:pPr>
      <w:r>
        <w:rPr>
          <w:rFonts w:hint="eastAsia" w:ascii="仿宋" w:hAnsi="仿宋" w:eastAsia="仿宋" w:cs="仿宋"/>
          <w:b/>
          <w:bCs/>
          <w:sz w:val="36"/>
          <w:szCs w:val="24"/>
        </w:rPr>
        <w:t>报价表</w:t>
      </w:r>
    </w:p>
    <w:p>
      <w:pPr>
        <w:pStyle w:val="18"/>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4175"/>
        <w:gridCol w:w="885"/>
        <w:gridCol w:w="1674"/>
        <w:gridCol w:w="99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323"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4175" w:type="dxa"/>
            <w:vMerge w:val="restart"/>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w:t>
            </w:r>
            <w:r>
              <w:rPr>
                <w:rFonts w:hint="eastAsia" w:ascii="Times New Roman" w:hAnsi="Times New Roman" w:eastAsia="仿宋" w:cs="Times New Roman"/>
                <w:b/>
                <w:kern w:val="0"/>
                <w:sz w:val="24"/>
              </w:rPr>
              <w:t>技术要求（须完全响应）</w:t>
            </w:r>
          </w:p>
        </w:tc>
        <w:tc>
          <w:tcPr>
            <w:tcW w:w="885"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67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c>
          <w:tcPr>
            <w:tcW w:w="1956" w:type="dxa"/>
            <w:gridSpan w:val="2"/>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323"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4175" w:type="dxa"/>
            <w:vMerge w:val="continue"/>
            <w:vAlign w:val="center"/>
          </w:tcPr>
          <w:p>
            <w:pPr>
              <w:widowControl/>
              <w:spacing w:line="360" w:lineRule="auto"/>
              <w:jc w:val="center"/>
              <w:rPr>
                <w:rFonts w:ascii="Times New Roman" w:hAnsi="Times New Roman" w:eastAsia="仿宋" w:cs="Times New Roman"/>
                <w:b/>
                <w:kern w:val="0"/>
                <w:sz w:val="24"/>
              </w:rPr>
            </w:pPr>
          </w:p>
        </w:tc>
        <w:tc>
          <w:tcPr>
            <w:tcW w:w="885" w:type="dxa"/>
            <w:vMerge w:val="continue"/>
            <w:vAlign w:val="center"/>
          </w:tcPr>
          <w:p>
            <w:pPr>
              <w:widowControl/>
              <w:spacing w:line="360" w:lineRule="auto"/>
              <w:jc w:val="center"/>
              <w:rPr>
                <w:rFonts w:eastAsia="仿宋" w:cs="Times New Roman"/>
                <w:b/>
                <w:kern w:val="0"/>
                <w:sz w:val="24"/>
              </w:rPr>
            </w:pPr>
          </w:p>
        </w:tc>
        <w:tc>
          <w:tcPr>
            <w:tcW w:w="1674" w:type="dxa"/>
            <w:vMerge w:val="continue"/>
            <w:vAlign w:val="center"/>
          </w:tcPr>
          <w:p>
            <w:pPr>
              <w:widowControl/>
              <w:spacing w:line="360" w:lineRule="auto"/>
              <w:jc w:val="center"/>
              <w:rPr>
                <w:rFonts w:eastAsia="仿宋" w:cs="Times New Roman"/>
                <w:b/>
                <w:kern w:val="0"/>
                <w:sz w:val="24"/>
              </w:rPr>
            </w:pPr>
          </w:p>
        </w:tc>
        <w:tc>
          <w:tcPr>
            <w:tcW w:w="992" w:type="dxa"/>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品牌型号</w:t>
            </w:r>
          </w:p>
        </w:tc>
        <w:tc>
          <w:tcPr>
            <w:tcW w:w="964" w:type="dxa"/>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单价（</w:t>
            </w:r>
            <w:r>
              <w:rPr>
                <w:rFonts w:hint="eastAsia" w:eastAsia="仿宋" w:cs="Times New Roman"/>
                <w:b/>
                <w:kern w:val="0"/>
                <w:sz w:val="24"/>
              </w:rPr>
              <w:t>元</w:t>
            </w:r>
            <w:r>
              <w:rPr>
                <w:rFonts w:hint="eastAsia" w:ascii="Times New Roman" w:hAnsi="Times New Roman" w:eastAsia="仿宋" w:cs="Times New Roman"/>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color w:val="555555"/>
                <w:szCs w:val="21"/>
              </w:rPr>
              <w:t>全自动</w:t>
            </w:r>
            <w:r>
              <w:rPr>
                <w:rFonts w:ascii="Times New Roman" w:hAnsi="Times New Roman" w:eastAsia="仿宋" w:cs="Times New Roman"/>
                <w:color w:val="555555"/>
                <w:szCs w:val="21"/>
              </w:rPr>
              <w:t>血型分析仪</w:t>
            </w:r>
          </w:p>
        </w:tc>
        <w:tc>
          <w:tcPr>
            <w:tcW w:w="4175" w:type="dxa"/>
            <w:vAlign w:val="center"/>
          </w:tcPr>
          <w:p>
            <w:pPr>
              <w:rPr>
                <w:rFonts w:ascii="Times New Roman" w:hAnsi="Times New Roman" w:eastAsia="仿宋" w:cs="Times New Roman"/>
              </w:rPr>
            </w:pPr>
            <w:r>
              <w:rPr>
                <w:rFonts w:hint="eastAsia" w:ascii="Times New Roman" w:hAnsi="Times New Roman" w:eastAsia="仿宋" w:cs="Times New Roman"/>
              </w:rPr>
              <w:t>1、速度：≥</w:t>
            </w:r>
            <w:r>
              <w:rPr>
                <w:rFonts w:hint="eastAsia" w:ascii="Times New Roman" w:hAnsi="Times New Roman" w:eastAsia="仿宋" w:cs="Times New Roman"/>
                <w:lang w:val="en-US" w:eastAsia="zh-CN"/>
              </w:rPr>
              <w:t>480</w:t>
            </w:r>
            <w:r>
              <w:rPr>
                <w:rFonts w:hint="eastAsia" w:ascii="Times New Roman" w:hAnsi="Times New Roman" w:eastAsia="仿宋" w:cs="Times New Roman"/>
              </w:rPr>
              <w:t>测试/小时；</w:t>
            </w:r>
          </w:p>
          <w:p>
            <w:pPr>
              <w:rPr>
                <w:rFonts w:ascii="Times New Roman" w:hAnsi="Times New Roman" w:eastAsia="仿宋" w:cs="Times New Roman"/>
              </w:rPr>
            </w:pPr>
            <w:r>
              <w:rPr>
                <w:rFonts w:hint="eastAsia" w:ascii="Times New Roman" w:hAnsi="Times New Roman" w:eastAsia="仿宋" w:cs="Times New Roman"/>
              </w:rPr>
              <w:t>2、样本位：≥</w:t>
            </w:r>
            <w:r>
              <w:rPr>
                <w:rFonts w:hint="eastAsia" w:ascii="Times New Roman" w:hAnsi="Times New Roman" w:eastAsia="仿宋" w:cs="Times New Roman"/>
                <w:lang w:val="en-US" w:eastAsia="zh-CN"/>
              </w:rPr>
              <w:t>96</w:t>
            </w:r>
            <w:r>
              <w:rPr>
                <w:rFonts w:hint="eastAsia" w:ascii="Times New Roman" w:hAnsi="Times New Roman" w:eastAsia="仿宋" w:cs="Times New Roman"/>
              </w:rPr>
              <w:t>；</w:t>
            </w:r>
          </w:p>
          <w:p>
            <w:pPr>
              <w:rPr>
                <w:rFonts w:ascii="Times New Roman" w:hAnsi="Times New Roman" w:eastAsia="仿宋" w:cs="Times New Roman"/>
              </w:rPr>
            </w:pPr>
            <w:r>
              <w:rPr>
                <w:rFonts w:hint="eastAsia" w:ascii="Times New Roman" w:hAnsi="Times New Roman" w:eastAsia="仿宋" w:cs="Times New Roman"/>
              </w:rPr>
              <w:t>3、试剂位：≥12；</w:t>
            </w:r>
          </w:p>
          <w:p>
            <w:pPr>
              <w:rPr>
                <w:rFonts w:ascii="Times New Roman" w:hAnsi="Times New Roman" w:eastAsia="仿宋" w:cs="Times New Roman"/>
              </w:rPr>
            </w:pPr>
            <w:r>
              <w:rPr>
                <w:rFonts w:hint="eastAsia" w:ascii="Times New Roman" w:hAnsi="Times New Roman" w:eastAsia="仿宋" w:cs="Times New Roman"/>
              </w:rPr>
              <w:t>4、检测卡位：≥</w:t>
            </w:r>
            <w:r>
              <w:rPr>
                <w:rFonts w:hint="eastAsia" w:ascii="Times New Roman" w:hAnsi="Times New Roman" w:eastAsia="仿宋" w:cs="Times New Roman"/>
                <w:lang w:val="en-US" w:eastAsia="zh-CN"/>
              </w:rPr>
              <w:t>8</w:t>
            </w:r>
            <w:r>
              <w:rPr>
                <w:rFonts w:hint="eastAsia" w:ascii="Times New Roman" w:hAnsi="Times New Roman" w:eastAsia="仿宋" w:cs="Times New Roman"/>
              </w:rPr>
              <w:t>0；</w:t>
            </w:r>
          </w:p>
          <w:p>
            <w:pPr>
              <w:rPr>
                <w:rFonts w:ascii="Times New Roman" w:hAnsi="Times New Roman" w:eastAsia="仿宋" w:cs="Times New Roman"/>
              </w:rPr>
            </w:pPr>
            <w:r>
              <w:rPr>
                <w:rFonts w:hint="eastAsia" w:ascii="Times New Roman" w:hAnsi="Times New Roman" w:eastAsia="仿宋" w:cs="Times New Roman"/>
              </w:rPr>
              <w:t>5、离心位：≥2</w:t>
            </w:r>
            <w:r>
              <w:rPr>
                <w:rFonts w:hint="eastAsia" w:ascii="Times New Roman" w:hAnsi="Times New Roman" w:eastAsia="仿宋" w:cs="Times New Roman"/>
                <w:lang w:val="en-US" w:eastAsia="zh-CN"/>
              </w:rPr>
              <w:t>4</w:t>
            </w:r>
            <w:r>
              <w:rPr>
                <w:rFonts w:hint="eastAsia" w:ascii="Times New Roman" w:hAnsi="Times New Roman" w:eastAsia="仿宋" w:cs="Times New Roman"/>
              </w:rPr>
              <w:t>；</w:t>
            </w:r>
          </w:p>
          <w:p>
            <w:pPr>
              <w:rPr>
                <w:rFonts w:ascii="Times New Roman" w:hAnsi="Times New Roman" w:eastAsia="仿宋" w:cs="Times New Roman"/>
              </w:rPr>
            </w:pPr>
            <w:r>
              <w:rPr>
                <w:rFonts w:hint="eastAsia" w:ascii="Times New Roman" w:hAnsi="Times New Roman" w:eastAsia="仿宋" w:cs="Times New Roman"/>
              </w:rPr>
              <w:t>6、孵育位：≥12；</w:t>
            </w:r>
          </w:p>
          <w:p>
            <w:pPr>
              <w:rPr>
                <w:rFonts w:ascii="Times New Roman" w:hAnsi="Times New Roman" w:eastAsia="仿宋" w:cs="Times New Roman"/>
              </w:rPr>
            </w:pPr>
            <w:r>
              <w:rPr>
                <w:rFonts w:hint="eastAsia" w:ascii="Times New Roman" w:hAnsi="Times New Roman" w:eastAsia="仿宋" w:cs="Times New Roman"/>
              </w:rPr>
              <w:t>7、有急诊功能；</w:t>
            </w:r>
          </w:p>
          <w:p>
            <w:pPr>
              <w:rPr>
                <w:rFonts w:ascii="Times New Roman" w:hAnsi="Times New Roman" w:eastAsia="仿宋" w:cs="Times New Roman"/>
              </w:rPr>
            </w:pPr>
            <w:r>
              <w:rPr>
                <w:rFonts w:hint="eastAsia" w:ascii="Times New Roman" w:hAnsi="Times New Roman" w:eastAsia="仿宋" w:cs="Times New Roman"/>
              </w:rPr>
              <w:t>8、双向Lis通讯；</w:t>
            </w:r>
          </w:p>
          <w:p>
            <w:pPr>
              <w:rPr>
                <w:rFonts w:ascii="Times New Roman" w:hAnsi="Times New Roman" w:eastAsia="仿宋" w:cs="Times New Roman"/>
              </w:rPr>
            </w:pPr>
            <w:r>
              <w:rPr>
                <w:rFonts w:hint="eastAsia" w:ascii="Times New Roman" w:hAnsi="Times New Roman" w:eastAsia="仿宋" w:cs="Times New Roman"/>
              </w:rPr>
              <w:t>9、加样：一次性吸头；</w:t>
            </w:r>
          </w:p>
          <w:p>
            <w:pPr>
              <w:rPr>
                <w:rFonts w:ascii="Times New Roman" w:hAnsi="Times New Roman" w:eastAsia="仿宋" w:cs="Times New Roman"/>
              </w:rPr>
            </w:pPr>
            <w:r>
              <w:rPr>
                <w:rFonts w:hint="eastAsia" w:ascii="Times New Roman" w:hAnsi="Times New Roman" w:eastAsia="仿宋" w:cs="Times New Roman"/>
              </w:rPr>
              <w:t>10、</w:t>
            </w:r>
            <w:r>
              <w:rPr>
                <w:rFonts w:ascii="Times New Roman" w:hAnsi="Times New Roman" w:eastAsia="仿宋" w:cs="Times New Roman"/>
              </w:rPr>
              <w:t>设备主要配置</w:t>
            </w:r>
            <w:r>
              <w:rPr>
                <w:rFonts w:hint="eastAsia" w:ascii="Times New Roman" w:hAnsi="Times New Roman" w:eastAsia="仿宋" w:cs="Times New Roman"/>
              </w:rPr>
              <w:t>：主机1台、电源适配器1套、配套显示器1台、配套打印机1台、质检报告1份、说明书1份、合格证1份</w:t>
            </w:r>
            <w:r>
              <w:rPr>
                <w:rFonts w:ascii="Times New Roman" w:hAnsi="Times New Roman" w:eastAsia="仿宋" w:cs="Times New Roman"/>
              </w:rPr>
              <w:t>。</w:t>
            </w:r>
          </w:p>
        </w:tc>
        <w:tc>
          <w:tcPr>
            <w:tcW w:w="885" w:type="dxa"/>
            <w:vAlign w:val="center"/>
          </w:tcPr>
          <w:p>
            <w:pPr>
              <w:widowControl/>
              <w:spacing w:line="360" w:lineRule="auto"/>
              <w:jc w:val="center"/>
              <w:rPr>
                <w:rFonts w:ascii="Times New Roman" w:hAnsi="Times New Roman" w:eastAsia="仿宋" w:cs="Times New Roman"/>
                <w:bCs/>
                <w:sz w:val="24"/>
              </w:rPr>
            </w:pPr>
            <w:r>
              <w:rPr>
                <w:rFonts w:ascii="Times New Roman" w:hAnsi="Times New Roman" w:eastAsia="仿宋" w:cs="Times New Roman"/>
                <w:bCs/>
                <w:sz w:val="24"/>
              </w:rPr>
              <w:t>1台</w:t>
            </w:r>
          </w:p>
        </w:tc>
        <w:tc>
          <w:tcPr>
            <w:tcW w:w="1674" w:type="dxa"/>
            <w:vAlign w:val="center"/>
          </w:tcPr>
          <w:p>
            <w:pPr>
              <w:widowControl/>
              <w:spacing w:line="360" w:lineRule="auto"/>
              <w:jc w:val="center"/>
              <w:rPr>
                <w:rFonts w:ascii="Times New Roman" w:hAnsi="Times New Roman" w:eastAsia="仿宋" w:cs="Times New Roman"/>
                <w:bCs/>
                <w:sz w:val="24"/>
              </w:rPr>
            </w:pPr>
            <w:r>
              <w:rPr>
                <w:rFonts w:ascii="Times New Roman" w:hAnsi="Times New Roman" w:eastAsia="仿宋" w:cs="Times New Roman"/>
                <w:bCs/>
                <w:sz w:val="24"/>
              </w:rPr>
              <w:t>10000</w:t>
            </w:r>
          </w:p>
        </w:tc>
        <w:tc>
          <w:tcPr>
            <w:tcW w:w="992" w:type="dxa"/>
            <w:vAlign w:val="center"/>
          </w:tcPr>
          <w:p>
            <w:pPr>
              <w:widowControl/>
              <w:spacing w:line="360" w:lineRule="auto"/>
              <w:jc w:val="center"/>
              <w:rPr>
                <w:rFonts w:ascii="Times New Roman" w:hAnsi="Times New Roman" w:eastAsia="仿宋" w:cs="Times New Roman"/>
                <w:b/>
                <w:kern w:val="0"/>
                <w:sz w:val="24"/>
              </w:rPr>
            </w:pPr>
          </w:p>
        </w:tc>
        <w:tc>
          <w:tcPr>
            <w:tcW w:w="964" w:type="dxa"/>
            <w:vAlign w:val="center"/>
          </w:tcPr>
          <w:p>
            <w:pPr>
              <w:widowControl/>
              <w:spacing w:line="360" w:lineRule="auto"/>
              <w:jc w:val="center"/>
              <w:rPr>
                <w:rFonts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88"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674" w:type="dxa"/>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10000</w:t>
            </w:r>
          </w:p>
        </w:tc>
        <w:tc>
          <w:tcPr>
            <w:tcW w:w="992" w:type="dxa"/>
            <w:vAlign w:val="center"/>
          </w:tcPr>
          <w:p>
            <w:pPr>
              <w:widowControl/>
              <w:spacing w:line="360" w:lineRule="auto"/>
              <w:jc w:val="center"/>
              <w:rPr>
                <w:rFonts w:ascii="Times New Roman" w:hAnsi="Times New Roman" w:eastAsia="仿宋" w:cs="Times New Roman"/>
                <w:b/>
                <w:kern w:val="0"/>
                <w:sz w:val="24"/>
              </w:rPr>
            </w:pPr>
          </w:p>
        </w:tc>
        <w:tc>
          <w:tcPr>
            <w:tcW w:w="964" w:type="dxa"/>
            <w:vAlign w:val="center"/>
          </w:tcPr>
          <w:p>
            <w:pPr>
              <w:widowControl/>
              <w:spacing w:line="360" w:lineRule="auto"/>
              <w:jc w:val="center"/>
              <w:rPr>
                <w:rFonts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auto" w:sz="4" w:space="0"/>
              <w:left w:val="single" w:color="auto" w:sz="4" w:space="0"/>
              <w:bottom w:val="single" w:color="auto" w:sz="4" w:space="0"/>
            </w:tcBorders>
            <w:vAlign w:val="center"/>
          </w:tcPr>
          <w:p>
            <w:pPr>
              <w:widowControl/>
              <w:spacing w:line="360" w:lineRule="auto"/>
              <w:jc w:val="left"/>
            </w:pPr>
            <w:r>
              <w:rPr>
                <w:rFonts w:hint="eastAsia"/>
              </w:rPr>
              <w:t>商务部分：</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1.施工及交付期限：合同签订后5个工作日内完成安装及调试。</w:t>
            </w:r>
          </w:p>
          <w:p>
            <w:pPr>
              <w:spacing w:line="500" w:lineRule="exact"/>
              <w:ind w:firstLine="420" w:firstLineChars="200"/>
            </w:pPr>
            <w:r>
              <w:rPr>
                <w:rFonts w:hint="eastAsia"/>
              </w:rPr>
              <w:t xml:space="preserve">2.交货地点：重庆市璧山区人民医院指定地点。 </w:t>
            </w:r>
          </w:p>
          <w:p>
            <w:pPr>
              <w:spacing w:line="500" w:lineRule="exact"/>
              <w:ind w:firstLine="420" w:firstLineChars="200"/>
            </w:pPr>
            <w:r>
              <w:rPr>
                <w:rFonts w:hint="eastAsia"/>
              </w:rPr>
              <w:t>（二）付款方式</w:t>
            </w:r>
          </w:p>
          <w:p>
            <w:pPr>
              <w:spacing w:line="500" w:lineRule="exact"/>
              <w:ind w:firstLine="420" w:firstLineChars="200"/>
            </w:pPr>
            <w:bookmarkStart w:id="0" w:name="_Toc267320052"/>
            <w:r>
              <w:rPr>
                <w:rFonts w:hint="eastAsia"/>
              </w:rPr>
              <w:t>分期付款：安装调试验收合格后支付合同金额的95%，验收合格5年后支付剩余5%。付款时，供应商需提供发票、验收记录、培训记录，未及时提供的采购人有权拒付。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（六）质量保证及售后服务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1.1自验收合格之日起，提供所投产品不低于5年的免费质保。质保期内维修，成交供应商免费提供所有设备原厂配件。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（七）履约保证金</w:t>
            </w:r>
          </w:p>
          <w:p>
            <w:pPr>
              <w:spacing w:line="500" w:lineRule="exact"/>
              <w:ind w:firstLine="420" w:firstLineChars="200"/>
            </w:pPr>
            <w:r>
              <w:rPr>
                <w:rFonts w:hint="eastAsia"/>
              </w:rPr>
              <w:t>无</w:t>
            </w:r>
          </w:p>
          <w:p>
            <w:pPr>
              <w:spacing w:line="500" w:lineRule="exact"/>
              <w:ind w:firstLine="420" w:firstLineChars="200"/>
            </w:pPr>
            <w:r>
              <w:rPr>
                <w:rFonts w:hint="eastAsia"/>
              </w:rPr>
              <w:t>（八）</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spacing w:line="500" w:lineRule="exact"/>
              <w:ind w:firstLine="420" w:firstLineChars="200"/>
            </w:pPr>
            <w:r>
              <w:rPr>
                <w:rFonts w:hint="eastAsia"/>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spacing w:line="500" w:lineRule="exact"/>
              <w:ind w:firstLine="420" w:firstLineChars="200"/>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p>
            <w:pPr>
              <w:spacing w:line="500" w:lineRule="exact"/>
              <w:ind w:firstLine="420" w:firstLineChars="200"/>
              <w:rPr>
                <w:rFonts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11"/>
              <w:widowControl/>
              <w:wordWrap w:val="0"/>
              <w:spacing w:before="0" w:beforeAutospacing="0" w:after="0" w:afterAutospacing="0" w:line="380" w:lineRule="exact"/>
              <w:jc w:val="right"/>
              <w:rPr>
                <w:rFonts w:ascii="Times New Roman" w:hAnsi="Times New Roman" w:eastAsia="微软雅黑"/>
                <w:color w:val="555555"/>
                <w:sz w:val="21"/>
                <w:szCs w:val="21"/>
              </w:rPr>
            </w:pPr>
            <w:r>
              <w:rPr>
                <w:rFonts w:hint="eastAsia" w:ascii="Times New Roman" w:hAnsi="Times New Roman" w:eastAsia="微软雅黑"/>
                <w:color w:val="555555"/>
                <w:sz w:val="21"/>
                <w:szCs w:val="21"/>
                <w:lang w:bidi="ar"/>
              </w:rPr>
              <w:t xml:space="preserve">供应商名称（盖章）：               </w:t>
            </w:r>
          </w:p>
          <w:p>
            <w:pPr>
              <w:widowControl/>
              <w:spacing w:line="360" w:lineRule="auto"/>
              <w:jc w:val="center"/>
              <w:rPr>
                <w:rFonts w:ascii="Times New Roman" w:hAnsi="Times New Roman" w:eastAsia="仿宋" w:cs="Times New Roman"/>
                <w:bCs/>
                <w:sz w:val="24"/>
              </w:rPr>
            </w:pPr>
            <w:r>
              <w:rPr>
                <w:rFonts w:hint="eastAsia" w:ascii="Times New Roman" w:hAnsi="Times New Roman" w:eastAsia="微软雅黑" w:cs="Times New Roman"/>
                <w:color w:val="555555"/>
                <w:kern w:val="0"/>
                <w:szCs w:val="21"/>
                <w:lang w:bidi="ar"/>
              </w:rPr>
              <w:t xml:space="preserve">                                           日期：               </w:t>
            </w:r>
          </w:p>
        </w:tc>
      </w:tr>
    </w:tbl>
    <w:p>
      <w:pPr>
        <w:wordWrap w:val="0"/>
        <w:spacing w:line="440" w:lineRule="exact"/>
        <w:ind w:firstLine="562" w:firstLineChars="200"/>
        <w:rPr>
          <w:rFonts w:ascii="方正仿宋_GBK" w:hAnsi="方正仿宋_GBK" w:eastAsia="方正仿宋_GBK" w:cs="方正仿宋_GBK"/>
          <w:sz w:val="28"/>
          <w:szCs w:val="28"/>
        </w:rPr>
        <w:sectPr>
          <w:pgSz w:w="11906" w:h="16838"/>
          <w:pgMar w:top="1134" w:right="1134" w:bottom="1134" w:left="1134" w:header="851" w:footer="992" w:gutter="0"/>
          <w:cols w:space="720" w:num="1"/>
          <w:docGrid w:type="lines" w:linePitch="312" w:charSpace="0"/>
        </w:sectPr>
      </w:pPr>
      <w:r>
        <w:rPr>
          <w:rFonts w:hint="eastAsia" w:ascii="仿宋" w:hAnsi="仿宋" w:eastAsia="仿宋" w:cs="仿宋"/>
          <w:b/>
          <w:bCs/>
          <w:sz w:val="28"/>
          <w:szCs w:val="21"/>
        </w:rPr>
        <w:t>其他要求：1.</w:t>
      </w:r>
      <w:r>
        <w:rPr>
          <w:rFonts w:hint="eastAsia" w:ascii="方正仿宋_GBK" w:hAnsi="方正仿宋_GBK" w:eastAsia="方正仿宋_GBK" w:cs="方正仿宋_GBK"/>
          <w:sz w:val="28"/>
          <w:szCs w:val="28"/>
        </w:rPr>
        <w:t>本次报价为人民币包干价，包含：人工费、材料费、安装费、运输含装卸费、安全施工费、税费、场地清洁费、质保期维护费用、易损件费用、设备与信息系统对接费、培训费、验收检测费等完成本项目所需的一切费用。因成交供应商自身原因造成漏报、少报皆由其自行承担责任，采购人不再补偿。施工中出现的安全事故由供应商自行承担。2.报价表中的服务质量及验收标准供应商须完全响应，本项目采用最低评标价法评选。如超出投标报价、未在规定的时间内上交资料及资料不齐全的为无效报价。</w:t>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75017342"/>
      <w:bookmarkStart w:id="3" w:name="_Toc156196470"/>
      <w:bookmarkStart w:id="4" w:name="_Toc128229745"/>
      <w:bookmarkStart w:id="5" w:name="_Toc166549448"/>
      <w:bookmarkStart w:id="6" w:name="_Toc156196559"/>
      <w:bookmarkStart w:id="7" w:name="_Toc128229916"/>
      <w:bookmarkStart w:id="8" w:name="_Toc173677397"/>
      <w:bookmarkStart w:id="9" w:name="_Toc156730450"/>
      <w:bookmarkStart w:id="10" w:name="_Toc156815770"/>
      <w:bookmarkStart w:id="11" w:name="_Toc128229302"/>
      <w:bookmarkStart w:id="12" w:name="_Toc166139912"/>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28229303"/>
      <w:bookmarkStart w:id="14" w:name="_Toc156196560"/>
      <w:bookmarkStart w:id="15" w:name="_Toc173677398"/>
      <w:bookmarkStart w:id="16" w:name="_Toc128229746"/>
      <w:bookmarkStart w:id="17" w:name="_Toc156196471"/>
      <w:bookmarkStart w:id="18" w:name="_Toc166139913"/>
      <w:bookmarkStart w:id="19" w:name="_Toc175017343"/>
      <w:bookmarkStart w:id="20" w:name="_Toc156730451"/>
      <w:bookmarkStart w:id="21" w:name="_Toc156815771"/>
      <w:bookmarkStart w:id="22" w:name="_Toc166549449"/>
      <w:bookmarkStart w:id="23" w:name="_Toc128229917"/>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28014297"/>
      <w:bookmarkStart w:id="25" w:name="_Toc237057793"/>
      <w:bookmarkStart w:id="26" w:name="_Toc128229747"/>
      <w:bookmarkStart w:id="27" w:name="_Toc173677399"/>
      <w:bookmarkStart w:id="28" w:name="_Toc175017344"/>
      <w:bookmarkStart w:id="29" w:name="_Toc128229304"/>
      <w:bookmarkStart w:id="30" w:name="_Toc156196472"/>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ascii="仿宋_GB2312" w:eastAsia="仿宋_GB2312"/>
          <w:b/>
          <w:snapToGrid w:val="0"/>
          <w:kern w:val="0"/>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6.其他可以证明投标人有能力完成本项目的佐证材料（医疗器械经营相关资质等）</w:t>
      </w:r>
    </w:p>
    <w:p>
      <w:pPr>
        <w:pStyle w:val="4"/>
        <w:rPr>
          <w:rFonts w:ascii="仿宋_GB2312" w:eastAsia="仿宋_GB2312"/>
          <w:b/>
          <w:sz w:val="28"/>
          <w:szCs w:val="28"/>
          <w:lang w:val="en-US"/>
        </w:rPr>
      </w:pPr>
      <w:r>
        <w:rPr>
          <w:rFonts w:hint="eastAsia" w:ascii="仿宋_GB2312" w:eastAsia="仿宋_GB2312"/>
          <w:b/>
          <w:sz w:val="28"/>
          <w:szCs w:val="28"/>
          <w:lang w:val="en-US"/>
        </w:rPr>
        <w:t>7.投标产品介绍（能查看到产品参数）</w:t>
      </w: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 w:hAnsi="仿宋" w:eastAsia="仿宋" w:cs="宋体"/>
          <w:sz w:val="28"/>
          <w:szCs w:val="28"/>
        </w:rPr>
        <w:t>8.</w:t>
      </w:r>
      <w:r>
        <w:rPr>
          <w:rFonts w:hint="eastAsia" w:ascii="仿宋" w:hAnsi="仿宋" w:eastAsia="仿宋" w:cs="方正仿宋_GBK"/>
          <w:b/>
          <w:bCs/>
          <w:sz w:val="28"/>
          <w:szCs w:val="28"/>
        </w:rPr>
        <w:t>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 w:name="KSO_WPS_MARK_KEY" w:val="c5395ef1-eb19-4987-bdf0-b7f34a2800be"/>
  </w:docVars>
  <w:rsids>
    <w:rsidRoot w:val="00BD4292"/>
    <w:rsid w:val="002007FA"/>
    <w:rsid w:val="002F7D57"/>
    <w:rsid w:val="003B141F"/>
    <w:rsid w:val="004A6DB1"/>
    <w:rsid w:val="005A0D41"/>
    <w:rsid w:val="005B28E5"/>
    <w:rsid w:val="006407F2"/>
    <w:rsid w:val="00740CE5"/>
    <w:rsid w:val="007A483F"/>
    <w:rsid w:val="00816A87"/>
    <w:rsid w:val="00890E41"/>
    <w:rsid w:val="00994462"/>
    <w:rsid w:val="00A1428D"/>
    <w:rsid w:val="00A435A7"/>
    <w:rsid w:val="00A70967"/>
    <w:rsid w:val="00BD4292"/>
    <w:rsid w:val="00C07B83"/>
    <w:rsid w:val="00DE0516"/>
    <w:rsid w:val="00E075A1"/>
    <w:rsid w:val="00ED2A4A"/>
    <w:rsid w:val="00F67A6D"/>
    <w:rsid w:val="0C872834"/>
    <w:rsid w:val="0CE64C8D"/>
    <w:rsid w:val="0FD01451"/>
    <w:rsid w:val="122D0B62"/>
    <w:rsid w:val="1403074D"/>
    <w:rsid w:val="1922346A"/>
    <w:rsid w:val="1AF86BE0"/>
    <w:rsid w:val="1BDE0896"/>
    <w:rsid w:val="1CF00EFC"/>
    <w:rsid w:val="1E0A55E5"/>
    <w:rsid w:val="21426D4A"/>
    <w:rsid w:val="236757CC"/>
    <w:rsid w:val="2FC44243"/>
    <w:rsid w:val="33FB61AD"/>
    <w:rsid w:val="376E6279"/>
    <w:rsid w:val="482D6FF9"/>
    <w:rsid w:val="496140CE"/>
    <w:rsid w:val="4AE139DB"/>
    <w:rsid w:val="4BDB0A24"/>
    <w:rsid w:val="4C31315D"/>
    <w:rsid w:val="61130716"/>
    <w:rsid w:val="61143219"/>
    <w:rsid w:val="626B6216"/>
    <w:rsid w:val="67CF5844"/>
    <w:rsid w:val="69D01878"/>
    <w:rsid w:val="6DD05A39"/>
    <w:rsid w:val="6EC6360F"/>
    <w:rsid w:val="713118C3"/>
    <w:rsid w:val="71C02C3F"/>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4"/>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character" w:styleId="16">
    <w:name w:val="Strong"/>
    <w:basedOn w:val="15"/>
    <w:qFormat/>
    <w:uiPriority w:val="0"/>
    <w:rPr>
      <w:b/>
    </w:rPr>
  </w:style>
  <w:style w:type="paragraph" w:customStyle="1" w:styleId="1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9">
    <w:name w:val="font91"/>
    <w:basedOn w:val="15"/>
    <w:qFormat/>
    <w:uiPriority w:val="0"/>
    <w:rPr>
      <w:rFonts w:ascii="楷体" w:hAnsi="楷体" w:eastAsia="楷体" w:cs="楷体"/>
      <w:color w:val="000000"/>
      <w:sz w:val="22"/>
      <w:szCs w:val="22"/>
      <w:u w:val="none"/>
      <w:vertAlign w:val="superscript"/>
    </w:rPr>
  </w:style>
  <w:style w:type="character" w:customStyle="1" w:styleId="20">
    <w:name w:val="font21"/>
    <w:basedOn w:val="15"/>
    <w:qFormat/>
    <w:uiPriority w:val="0"/>
    <w:rPr>
      <w:rFonts w:hint="eastAsia" w:ascii="仿宋" w:hAnsi="仿宋" w:eastAsia="仿宋" w:cs="仿宋"/>
      <w:b/>
      <w:bCs/>
      <w:color w:val="000000"/>
      <w:sz w:val="24"/>
      <w:szCs w:val="24"/>
      <w:u w:val="none"/>
    </w:rPr>
  </w:style>
  <w:style w:type="paragraph" w:customStyle="1" w:styleId="21">
    <w:name w:val="BodyText"/>
    <w:basedOn w:val="1"/>
    <w:next w:val="22"/>
    <w:qFormat/>
    <w:uiPriority w:val="0"/>
    <w:pPr>
      <w:textAlignment w:val="baseline"/>
    </w:pPr>
    <w:rPr>
      <w:rFonts w:ascii="仿宋_GB2312" w:eastAsia="仿宋_GB2312"/>
      <w:sz w:val="32"/>
    </w:rPr>
  </w:style>
  <w:style w:type="paragraph" w:customStyle="1" w:styleId="22">
    <w:name w:val="BodyTextIndent"/>
    <w:basedOn w:val="1"/>
    <w:qFormat/>
    <w:uiPriority w:val="0"/>
    <w:pPr>
      <w:spacing w:line="700" w:lineRule="exact"/>
      <w:ind w:left="960"/>
      <w:textAlignment w:val="baseline"/>
    </w:pPr>
    <w:rPr>
      <w:sz w:val="44"/>
    </w:rPr>
  </w:style>
  <w:style w:type="paragraph" w:styleId="23">
    <w:name w:val="List Paragraph"/>
    <w:basedOn w:val="1"/>
    <w:qFormat/>
    <w:uiPriority w:val="34"/>
    <w:pPr>
      <w:ind w:firstLine="420" w:firstLineChars="200"/>
    </w:pPr>
  </w:style>
  <w:style w:type="character" w:customStyle="1" w:styleId="24">
    <w:name w:val="批注框文本 Char"/>
    <w:basedOn w:val="15"/>
    <w:link w:val="7"/>
    <w:qFormat/>
    <w:uiPriority w:val="0"/>
    <w:rPr>
      <w:rFonts w:asciiTheme="minorHAnsi" w:hAnsiTheme="minorHAnsi" w:eastAsiaTheme="minorEastAsia" w:cstheme="minorBidi"/>
      <w:kern w:val="2"/>
      <w:sz w:val="18"/>
      <w:szCs w:val="18"/>
    </w:rPr>
  </w:style>
  <w:style w:type="character" w:customStyle="1" w:styleId="25">
    <w:name w:val="页眉 Char"/>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4236</Words>
  <Characters>4350</Characters>
  <Lines>36</Lines>
  <Paragraphs>10</Paragraphs>
  <TotalTime>8</TotalTime>
  <ScaleCrop>false</ScaleCrop>
  <LinksUpToDate>false</LinksUpToDate>
  <CharactersWithSpaces>4907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nightmare-z</cp:lastModifiedBy>
  <cp:lastPrinted>2024-03-05T02:25:00Z</cp:lastPrinted>
  <dcterms:modified xsi:type="dcterms:W3CDTF">2024-03-05T09:02:40Z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A98A79D5EA2D41ABABB02E4200425D96</vt:lpwstr>
  </property>
</Properties>
</file>